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554"/>
        <w:gridCol w:w="1246"/>
        <w:gridCol w:w="880"/>
        <w:gridCol w:w="7121"/>
        <w:gridCol w:w="312"/>
      </w:tblGrid>
      <w:tr w:rsidR="00FB13B0" w:rsidTr="00D422BF">
        <w:trPr>
          <w:gridAfter w:val="1"/>
          <w:wAfter w:w="312" w:type="dxa"/>
          <w:trHeight w:val="450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B13B0" w:rsidTr="00D422BF">
        <w:trPr>
          <w:trHeight w:val="450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B13B0" w:rsidTr="00D422BF">
        <w:trPr>
          <w:trHeight w:val="6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Standards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B13B0" w:rsidTr="00D422BF">
        <w:trPr>
          <w:trHeight w:val="9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2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680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5305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BE731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40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Ivanková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15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206A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Viera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59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person in the Register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 w:rsidRPr="00B206A5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https://www.portalvs.sk/regzam/detail/30293?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0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Ošetrovateľstvo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972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:rsidR="00FB13B0" w:rsidRDefault="00FB13B0" w:rsidP="007628DE">
            <w:pPr>
              <w:pStyle w:val="Normlny1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13147E" w:rsidRPr="008010DF" w:rsidRDefault="00531861" w:rsidP="0013147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3147E" w:rsidRPr="008010DF">
              <w:rPr>
                <w:rFonts w:ascii="Times New Roman" w:hAnsi="Times New Roman"/>
                <w:sz w:val="16"/>
                <w:szCs w:val="16"/>
              </w:rPr>
              <w:t xml:space="preserve">IVANKOVÁ, V. 2023. Ošetrovateľstvo v pandémii COVID-19. Bardejov: SSPO. 1. vydanie. 156 str. ISBN 978-80-974237-4-2.  </w:t>
            </w: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FB13B0" w:rsidRPr="00D422BF" w:rsidRDefault="00FB13B0" w:rsidP="007628DE">
            <w:pPr>
              <w:pStyle w:val="Normlny1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23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BE731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494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065"/>
        </w:trPr>
        <w:tc>
          <w:tcPr>
            <w:tcW w:w="9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22BF" w:rsidRPr="009344A5" w:rsidRDefault="00B206A5" w:rsidP="007628DE">
            <w:pPr>
              <w:spacing w:after="0" w:line="240" w:lineRule="auto"/>
              <w:ind w:left="160" w:hangingChars="100" w:hanging="160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51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in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CRPA or the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147E" w:rsidRPr="008010DF" w:rsidRDefault="00B206A5" w:rsidP="001314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="0013147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3147E" w:rsidRPr="008010DF">
              <w:rPr>
                <w:rFonts w:ascii="Times New Roman" w:hAnsi="Times New Roman"/>
                <w:sz w:val="18"/>
                <w:szCs w:val="18"/>
              </w:rPr>
              <w:t xml:space="preserve">IVANKOVÁ, V. 2023. Ošetrovateľstvo v pandémii COVID-19. Bardejov: SSPO. 1. vydanie. 156 str. ISBN 978-80-974237-4-2.  </w:t>
            </w: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B13B0" w:rsidRPr="00CE11B3" w:rsidRDefault="00FB13B0" w:rsidP="007628D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output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lastRenderedPageBreak/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67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6A5" w:rsidRPr="00615E18" w:rsidRDefault="0013147E" w:rsidP="00615E18">
            <w:r>
              <w:lastRenderedPageBreak/>
              <w:t>Monografia/</w:t>
            </w: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monograph</w:t>
            </w:r>
            <w:proofErr w:type="spellEnd"/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9344A5" w:rsidRDefault="00615E18" w:rsidP="007628DE">
            <w:pPr>
              <w:spacing w:after="0" w:line="240" w:lineRule="auto"/>
              <w:jc w:val="both"/>
              <w:rPr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Pr="0001262A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76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615E18" w:rsidRDefault="00615E18" w:rsidP="00615E18">
            <w:r>
              <w:rPr>
                <w:lang w:val="en-US"/>
              </w:rPr>
              <w:t xml:space="preserve"> 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23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E7315" w:rsidRPr="00615E18">
                <w:rPr>
                  <w:rStyle w:val="Hypertextovprepojenie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E7315" w:rsidRPr="00615E18">
                <w:rPr>
                  <w:rStyle w:val="Hypertextovprepojenie"/>
                </w:rPr>
                <w:t>Annotation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output </w:t>
              </w:r>
              <w:proofErr w:type="spellStart"/>
              <w:r w:rsidR="00BE7315" w:rsidRPr="00615E18">
                <w:rPr>
                  <w:rStyle w:val="Hypertextovprepojenie"/>
                </w:rPr>
                <w:t>with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contextual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information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concerning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the </w:t>
              </w:r>
              <w:proofErr w:type="spellStart"/>
              <w:r w:rsidR="00BE7315" w:rsidRPr="00615E18">
                <w:rPr>
                  <w:rStyle w:val="Hypertextovprepojenie"/>
                </w:rPr>
                <w:t>description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</w:t>
              </w:r>
              <w:proofErr w:type="spellStart"/>
              <w:r w:rsidR="00BE7315" w:rsidRPr="00615E18">
                <w:rPr>
                  <w:rStyle w:val="Hypertextovprepojenie"/>
                </w:rPr>
                <w:t>creative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process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and the </w:t>
              </w:r>
              <w:proofErr w:type="spellStart"/>
              <w:r w:rsidR="00BE7315" w:rsidRPr="00615E18">
                <w:rPr>
                  <w:rStyle w:val="Hypertextovprepojenie"/>
                </w:rPr>
                <w:t>content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</w:t>
              </w:r>
              <w:proofErr w:type="spellStart"/>
              <w:r w:rsidR="00BE7315" w:rsidRPr="00615E18">
                <w:rPr>
                  <w:rStyle w:val="Hypertextovprepojenie"/>
                </w:rPr>
                <w:t>research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artistic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other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activity</w:t>
              </w:r>
              <w:proofErr w:type="spellEnd"/>
              <w:r w:rsidR="00BE7315" w:rsidRPr="00615E18">
                <w:rPr>
                  <w:rStyle w:val="Hypertextovprepojenie"/>
                </w:rPr>
                <w:t>, etc.  8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slovenskom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Slovak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anglickom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English 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615E18" w:rsidRDefault="00753685" w:rsidP="00894E80">
            <w:pPr>
              <w:jc w:val="both"/>
            </w:pPr>
            <w:r w:rsidRPr="00E215FD">
              <w:rPr>
                <w:sz w:val="18"/>
                <w:szCs w:val="18"/>
              </w:rPr>
              <w:t>Predkladaná monografia má 5 hlavných kapitol. V prvej kapitole popisuje aspekty profesionality ošetrovateľstva, v druhej kapitole prináša ucelený pohľad na kľúčové momenty pandémie COVID-19.  V tretej kapitole  zdôrazňuje dopad pandémie na ošetrovateľstvo, popisuje známe faktory pandémie COVID-19, ktoré mali vplyv na pracovnú silu v ošetrovateľstve, pracovné ošetrovateľské prostredie, psychologické prostredie, ošetrovateľskú komunikáciu a  samotné ošetrovateľstvo.  Cieľom výskumu bolo zistiť do akej miery faktory pandémie COVID-19 ovplyvnili vybrané  aspekty ošetrovateľstva.</w:t>
            </w:r>
            <w:r w:rsidRPr="00E215FD">
              <w:rPr>
                <w:b/>
                <w:bCs/>
                <w:sz w:val="18"/>
                <w:szCs w:val="18"/>
              </w:rPr>
              <w:t xml:space="preserve"> </w:t>
            </w:r>
            <w:r w:rsidRPr="00E215FD">
              <w:rPr>
                <w:sz w:val="18"/>
                <w:szCs w:val="18"/>
                <w:lang w:eastAsia="cs-CZ"/>
              </w:rPr>
              <w:t>Metódou dotazníka vlastnej konštrukcie  sme mapovali  6 skúmaných oblastí: údaje o respondentoch, úroveň znalostí respondentov o ochorení COVID-19, vnímanie pandemického prostredia, vnímanie pracovného prostredia, psychologické prostredie počas pandémie COVID-19 a komu</w:t>
            </w:r>
            <w:bookmarkStart w:id="1" w:name="_GoBack"/>
            <w:bookmarkEnd w:id="1"/>
            <w:r w:rsidRPr="00E215FD">
              <w:rPr>
                <w:sz w:val="18"/>
                <w:szCs w:val="18"/>
                <w:lang w:eastAsia="cs-CZ"/>
              </w:rPr>
              <w:t>nikáciu sestier s pacientom počas pandémie COVID-19. Výsledky nášho výskumu analyzujeme vo štvrtej kapitole. V diskusii, ktorá tvorí  piatu kapitolu tejto monografie výsledky nášho výskumu porovnávame  s výsledkami výskumov  iných autorov.</w:t>
            </w:r>
          </w:p>
          <w:p w:rsidR="00FB13B0" w:rsidRPr="00615E18" w:rsidRDefault="00FB13B0" w:rsidP="00615E18"/>
          <w:p w:rsidR="00615E18" w:rsidRPr="00615E18" w:rsidRDefault="00615E18" w:rsidP="00753685">
            <w:pPr>
              <w:jc w:val="both"/>
            </w:pPr>
            <w:r w:rsidRPr="00615E18">
              <w:t xml:space="preserve"> </w:t>
            </w:r>
            <w:r w:rsidR="00753685">
              <w:rPr>
                <w:sz w:val="16"/>
                <w:szCs w:val="16"/>
              </w:rPr>
              <w:t xml:space="preserve"> </w:t>
            </w:r>
          </w:p>
          <w:p w:rsidR="00FB13B0" w:rsidRPr="00615E18" w:rsidRDefault="00FB13B0" w:rsidP="00615E18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D25A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output in English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3685" w:rsidRPr="00894E80" w:rsidRDefault="00615E18" w:rsidP="00753685">
            <w:pPr>
              <w:jc w:val="both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6"/>
                <w:szCs w:val="16"/>
                <w:shd w:val="clear" w:color="auto" w:fill="F8F9FA"/>
              </w:rPr>
              <w:t xml:space="preserve"> </w:t>
            </w:r>
            <w:r w:rsidR="0013147E">
              <w:t xml:space="preserve"> </w:t>
            </w:r>
            <w:r w:rsidR="00753685" w:rsidRPr="00894E80">
              <w:rPr>
                <w:sz w:val="18"/>
                <w:szCs w:val="18"/>
              </w:rPr>
              <w:t xml:space="preserve">The </w:t>
            </w:r>
            <w:proofErr w:type="spellStart"/>
            <w:r w:rsidR="00753685" w:rsidRPr="00894E80">
              <w:rPr>
                <w:sz w:val="18"/>
                <w:szCs w:val="18"/>
              </w:rPr>
              <w:t>presented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monograph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has 5 </w:t>
            </w:r>
            <w:proofErr w:type="spellStart"/>
            <w:r w:rsidR="00753685" w:rsidRPr="00894E80">
              <w:rPr>
                <w:sz w:val="18"/>
                <w:szCs w:val="18"/>
              </w:rPr>
              <w:t>main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chapters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. In the </w:t>
            </w:r>
            <w:proofErr w:type="spellStart"/>
            <w:r w:rsidR="00753685" w:rsidRPr="00894E80">
              <w:rPr>
                <w:sz w:val="18"/>
                <w:szCs w:val="18"/>
              </w:rPr>
              <w:t>first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chapter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</w:t>
            </w:r>
            <w:proofErr w:type="spellStart"/>
            <w:r w:rsidR="00753685" w:rsidRPr="00894E80">
              <w:rPr>
                <w:sz w:val="18"/>
                <w:szCs w:val="18"/>
              </w:rPr>
              <w:t>it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describes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aspects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</w:t>
            </w:r>
            <w:proofErr w:type="spellStart"/>
            <w:r w:rsidR="00753685" w:rsidRPr="00894E80">
              <w:rPr>
                <w:sz w:val="18"/>
                <w:szCs w:val="18"/>
              </w:rPr>
              <w:t>nursing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professionalism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in the </w:t>
            </w:r>
            <w:proofErr w:type="spellStart"/>
            <w:r w:rsidR="00753685" w:rsidRPr="00894E80">
              <w:rPr>
                <w:sz w:val="18"/>
                <w:szCs w:val="18"/>
              </w:rPr>
              <w:t>second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chapter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it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provides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a </w:t>
            </w:r>
            <w:proofErr w:type="spellStart"/>
            <w:r w:rsidR="00753685" w:rsidRPr="00894E80">
              <w:rPr>
                <w:sz w:val="18"/>
                <w:szCs w:val="18"/>
              </w:rPr>
              <w:t>comprehensive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view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the </w:t>
            </w:r>
            <w:proofErr w:type="spellStart"/>
            <w:r w:rsidR="00753685" w:rsidRPr="00894E80">
              <w:rPr>
                <w:sz w:val="18"/>
                <w:szCs w:val="18"/>
              </w:rPr>
              <w:t>key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moments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the COVID-19 pandemic. In the </w:t>
            </w:r>
            <w:proofErr w:type="spellStart"/>
            <w:r w:rsidR="00753685" w:rsidRPr="00894E80">
              <w:rPr>
                <w:sz w:val="18"/>
                <w:szCs w:val="18"/>
              </w:rPr>
              <w:t>third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chapter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he </w:t>
            </w:r>
            <w:proofErr w:type="spellStart"/>
            <w:r w:rsidR="00753685" w:rsidRPr="00894E80">
              <w:rPr>
                <w:sz w:val="18"/>
                <w:szCs w:val="18"/>
              </w:rPr>
              <w:t>emphasizes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the </w:t>
            </w:r>
            <w:proofErr w:type="spellStart"/>
            <w:r w:rsidR="00753685" w:rsidRPr="00894E80">
              <w:rPr>
                <w:sz w:val="18"/>
                <w:szCs w:val="18"/>
              </w:rPr>
              <w:t>impact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the pandemic on </w:t>
            </w:r>
            <w:proofErr w:type="spellStart"/>
            <w:r w:rsidR="00753685" w:rsidRPr="00894E80">
              <w:rPr>
                <w:sz w:val="18"/>
                <w:szCs w:val="18"/>
              </w:rPr>
              <w:t>nursing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</w:t>
            </w:r>
            <w:proofErr w:type="spellStart"/>
            <w:r w:rsidR="00753685" w:rsidRPr="00894E80">
              <w:rPr>
                <w:sz w:val="18"/>
                <w:szCs w:val="18"/>
              </w:rPr>
              <w:t>describes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the </w:t>
            </w:r>
            <w:proofErr w:type="spellStart"/>
            <w:r w:rsidR="00753685" w:rsidRPr="00894E80">
              <w:rPr>
                <w:sz w:val="18"/>
                <w:szCs w:val="18"/>
              </w:rPr>
              <w:t>known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factors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the COVID-19 pandemic </w:t>
            </w:r>
            <w:proofErr w:type="spellStart"/>
            <w:r w:rsidR="00753685" w:rsidRPr="00894E80">
              <w:rPr>
                <w:sz w:val="18"/>
                <w:szCs w:val="18"/>
              </w:rPr>
              <w:t>that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had </w:t>
            </w:r>
            <w:proofErr w:type="spellStart"/>
            <w:r w:rsidR="00753685" w:rsidRPr="00894E80">
              <w:rPr>
                <w:sz w:val="18"/>
                <w:szCs w:val="18"/>
              </w:rPr>
              <w:t>an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impact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on the </w:t>
            </w:r>
            <w:proofErr w:type="spellStart"/>
            <w:r w:rsidR="00753685" w:rsidRPr="00894E80">
              <w:rPr>
                <w:sz w:val="18"/>
                <w:szCs w:val="18"/>
              </w:rPr>
              <w:t>nursing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workforce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the </w:t>
            </w:r>
            <w:proofErr w:type="spellStart"/>
            <w:r w:rsidR="00753685" w:rsidRPr="00894E80">
              <w:rPr>
                <w:sz w:val="18"/>
                <w:szCs w:val="18"/>
              </w:rPr>
              <w:t>nursing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work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environment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the </w:t>
            </w:r>
            <w:proofErr w:type="spellStart"/>
            <w:r w:rsidR="00753685" w:rsidRPr="00894E80">
              <w:rPr>
                <w:sz w:val="18"/>
                <w:szCs w:val="18"/>
              </w:rPr>
              <w:t>psychological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environment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</w:t>
            </w:r>
            <w:proofErr w:type="spellStart"/>
            <w:r w:rsidR="00753685" w:rsidRPr="00894E80">
              <w:rPr>
                <w:sz w:val="18"/>
                <w:szCs w:val="18"/>
              </w:rPr>
              <w:t>nursing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communication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and </w:t>
            </w:r>
            <w:proofErr w:type="spellStart"/>
            <w:r w:rsidR="00753685" w:rsidRPr="00894E80">
              <w:rPr>
                <w:sz w:val="18"/>
                <w:szCs w:val="18"/>
              </w:rPr>
              <w:t>nursing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itself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. The </w:t>
            </w:r>
            <w:proofErr w:type="spellStart"/>
            <w:r w:rsidR="00753685" w:rsidRPr="00894E80">
              <w:rPr>
                <w:sz w:val="18"/>
                <w:szCs w:val="18"/>
              </w:rPr>
              <w:t>aim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the </w:t>
            </w:r>
            <w:proofErr w:type="spellStart"/>
            <w:r w:rsidR="00753685" w:rsidRPr="00894E80">
              <w:rPr>
                <w:sz w:val="18"/>
                <w:szCs w:val="18"/>
              </w:rPr>
              <w:t>research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was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to </w:t>
            </w:r>
            <w:proofErr w:type="spellStart"/>
            <w:r w:rsidR="00753685" w:rsidRPr="00894E80">
              <w:rPr>
                <w:sz w:val="18"/>
                <w:szCs w:val="18"/>
              </w:rPr>
              <w:t>find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out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to </w:t>
            </w:r>
            <w:proofErr w:type="spellStart"/>
            <w:r w:rsidR="00753685" w:rsidRPr="00894E80">
              <w:rPr>
                <w:sz w:val="18"/>
                <w:szCs w:val="18"/>
              </w:rPr>
              <w:t>what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extent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the </w:t>
            </w:r>
            <w:proofErr w:type="spellStart"/>
            <w:r w:rsidR="00753685" w:rsidRPr="00894E80">
              <w:rPr>
                <w:sz w:val="18"/>
                <w:szCs w:val="18"/>
              </w:rPr>
              <w:t>factors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the COVID-19 pandemic </w:t>
            </w:r>
            <w:proofErr w:type="spellStart"/>
            <w:r w:rsidR="00753685" w:rsidRPr="00894E80">
              <w:rPr>
                <w:sz w:val="18"/>
                <w:szCs w:val="18"/>
              </w:rPr>
              <w:t>affected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selected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aspects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</w:t>
            </w:r>
            <w:proofErr w:type="spellStart"/>
            <w:r w:rsidR="00753685" w:rsidRPr="00894E80">
              <w:rPr>
                <w:sz w:val="18"/>
                <w:szCs w:val="18"/>
              </w:rPr>
              <w:t>nursing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. </w:t>
            </w:r>
            <w:proofErr w:type="spellStart"/>
            <w:r w:rsidR="00753685" w:rsidRPr="00894E80">
              <w:rPr>
                <w:sz w:val="18"/>
                <w:szCs w:val="18"/>
              </w:rPr>
              <w:t>Using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the </w:t>
            </w:r>
            <w:proofErr w:type="spellStart"/>
            <w:r w:rsidR="00753685" w:rsidRPr="00894E80">
              <w:rPr>
                <w:sz w:val="18"/>
                <w:szCs w:val="18"/>
              </w:rPr>
              <w:t>self-constructed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questionnaire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method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</w:t>
            </w:r>
            <w:proofErr w:type="spellStart"/>
            <w:r w:rsidR="00753685" w:rsidRPr="00894E80">
              <w:rPr>
                <w:sz w:val="18"/>
                <w:szCs w:val="18"/>
              </w:rPr>
              <w:t>we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mapped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6 </w:t>
            </w:r>
            <w:proofErr w:type="spellStart"/>
            <w:r w:rsidR="00753685" w:rsidRPr="00894E80">
              <w:rPr>
                <w:sz w:val="18"/>
                <w:szCs w:val="18"/>
              </w:rPr>
              <w:t>researched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areas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: respondent </w:t>
            </w:r>
            <w:proofErr w:type="spellStart"/>
            <w:r w:rsidR="00753685" w:rsidRPr="00894E80">
              <w:rPr>
                <w:sz w:val="18"/>
                <w:szCs w:val="18"/>
              </w:rPr>
              <w:t>data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</w:t>
            </w:r>
            <w:proofErr w:type="spellStart"/>
            <w:r w:rsidR="00753685" w:rsidRPr="00894E80">
              <w:rPr>
                <w:sz w:val="18"/>
                <w:szCs w:val="18"/>
              </w:rPr>
              <w:t>respondents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' level of </w:t>
            </w:r>
            <w:proofErr w:type="spellStart"/>
            <w:r w:rsidR="00753685" w:rsidRPr="00894E80">
              <w:rPr>
                <w:sz w:val="18"/>
                <w:szCs w:val="18"/>
              </w:rPr>
              <w:t>knowledge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about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the COVID-19 disease, </w:t>
            </w:r>
            <w:proofErr w:type="spellStart"/>
            <w:r w:rsidR="00753685" w:rsidRPr="00894E80">
              <w:rPr>
                <w:sz w:val="18"/>
                <w:szCs w:val="18"/>
              </w:rPr>
              <w:t>perception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the pandemic </w:t>
            </w:r>
            <w:proofErr w:type="spellStart"/>
            <w:r w:rsidR="00753685" w:rsidRPr="00894E80">
              <w:rPr>
                <w:sz w:val="18"/>
                <w:szCs w:val="18"/>
              </w:rPr>
              <w:t>environment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</w:t>
            </w:r>
            <w:proofErr w:type="spellStart"/>
            <w:r w:rsidR="00753685" w:rsidRPr="00894E80">
              <w:rPr>
                <w:sz w:val="18"/>
                <w:szCs w:val="18"/>
              </w:rPr>
              <w:t>perception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the </w:t>
            </w:r>
            <w:proofErr w:type="spellStart"/>
            <w:r w:rsidR="00753685" w:rsidRPr="00894E80">
              <w:rPr>
                <w:sz w:val="18"/>
                <w:szCs w:val="18"/>
              </w:rPr>
              <w:t>work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environment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</w:t>
            </w:r>
            <w:proofErr w:type="spellStart"/>
            <w:r w:rsidR="00753685" w:rsidRPr="00894E80">
              <w:rPr>
                <w:sz w:val="18"/>
                <w:szCs w:val="18"/>
              </w:rPr>
              <w:t>psychological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environment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during the COVID-19 pandemic, and </w:t>
            </w:r>
            <w:proofErr w:type="spellStart"/>
            <w:r w:rsidR="00753685" w:rsidRPr="00894E80">
              <w:rPr>
                <w:sz w:val="18"/>
                <w:szCs w:val="18"/>
              </w:rPr>
              <w:t>communication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between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nurses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and patients during the COVID-19 pandemic. </w:t>
            </w:r>
            <w:proofErr w:type="spellStart"/>
            <w:r w:rsidR="00753685" w:rsidRPr="00894E80">
              <w:rPr>
                <w:sz w:val="18"/>
                <w:szCs w:val="18"/>
              </w:rPr>
              <w:t>We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analyze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the </w:t>
            </w:r>
            <w:proofErr w:type="spellStart"/>
            <w:r w:rsidR="00753685" w:rsidRPr="00894E80">
              <w:rPr>
                <w:sz w:val="18"/>
                <w:szCs w:val="18"/>
              </w:rPr>
              <w:t>results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</w:t>
            </w:r>
            <w:proofErr w:type="spellStart"/>
            <w:r w:rsidR="00753685" w:rsidRPr="00894E80">
              <w:rPr>
                <w:sz w:val="18"/>
                <w:szCs w:val="18"/>
              </w:rPr>
              <w:t>our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research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in the </w:t>
            </w:r>
            <w:proofErr w:type="spellStart"/>
            <w:r w:rsidR="00753685" w:rsidRPr="00894E80">
              <w:rPr>
                <w:sz w:val="18"/>
                <w:szCs w:val="18"/>
              </w:rPr>
              <w:t>fourth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chapter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. In the </w:t>
            </w:r>
            <w:proofErr w:type="spellStart"/>
            <w:r w:rsidR="00753685" w:rsidRPr="00894E80">
              <w:rPr>
                <w:sz w:val="18"/>
                <w:szCs w:val="18"/>
              </w:rPr>
              <w:t>discussion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that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forms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the </w:t>
            </w:r>
            <w:proofErr w:type="spellStart"/>
            <w:r w:rsidR="00753685" w:rsidRPr="00894E80">
              <w:rPr>
                <w:sz w:val="18"/>
                <w:szCs w:val="18"/>
              </w:rPr>
              <w:t>fifth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chapter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</w:t>
            </w:r>
            <w:proofErr w:type="spellStart"/>
            <w:r w:rsidR="00753685" w:rsidRPr="00894E80">
              <w:rPr>
                <w:sz w:val="18"/>
                <w:szCs w:val="18"/>
              </w:rPr>
              <w:t>this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monograph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, </w:t>
            </w:r>
            <w:proofErr w:type="spellStart"/>
            <w:r w:rsidR="00753685" w:rsidRPr="00894E80">
              <w:rPr>
                <w:sz w:val="18"/>
                <w:szCs w:val="18"/>
              </w:rPr>
              <w:t>we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compare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the </w:t>
            </w:r>
            <w:proofErr w:type="spellStart"/>
            <w:r w:rsidR="00753685" w:rsidRPr="00894E80">
              <w:rPr>
                <w:sz w:val="18"/>
                <w:szCs w:val="18"/>
              </w:rPr>
              <w:t>results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</w:t>
            </w:r>
            <w:proofErr w:type="spellStart"/>
            <w:r w:rsidR="00753685" w:rsidRPr="00894E80">
              <w:rPr>
                <w:sz w:val="18"/>
                <w:szCs w:val="18"/>
              </w:rPr>
              <w:t>our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research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with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the </w:t>
            </w:r>
            <w:proofErr w:type="spellStart"/>
            <w:r w:rsidR="00753685" w:rsidRPr="00894E80">
              <w:rPr>
                <w:sz w:val="18"/>
                <w:szCs w:val="18"/>
              </w:rPr>
              <w:t>results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of </w:t>
            </w:r>
            <w:proofErr w:type="spellStart"/>
            <w:r w:rsidR="00753685" w:rsidRPr="00894E80">
              <w:rPr>
                <w:sz w:val="18"/>
                <w:szCs w:val="18"/>
              </w:rPr>
              <w:t>research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by </w:t>
            </w:r>
            <w:proofErr w:type="spellStart"/>
            <w:r w:rsidR="00753685" w:rsidRPr="00894E80">
              <w:rPr>
                <w:sz w:val="18"/>
                <w:szCs w:val="18"/>
              </w:rPr>
              <w:t>other</w:t>
            </w:r>
            <w:proofErr w:type="spellEnd"/>
            <w:r w:rsidR="00753685" w:rsidRPr="00894E80">
              <w:rPr>
                <w:sz w:val="18"/>
                <w:szCs w:val="18"/>
              </w:rPr>
              <w:t xml:space="preserve"> </w:t>
            </w:r>
            <w:proofErr w:type="spellStart"/>
            <w:r w:rsidR="00753685" w:rsidRPr="00894E80">
              <w:rPr>
                <w:sz w:val="18"/>
                <w:szCs w:val="18"/>
              </w:rPr>
              <w:t>authors</w:t>
            </w:r>
            <w:proofErr w:type="spellEnd"/>
            <w:r w:rsidR="00753685" w:rsidRPr="00894E80">
              <w:rPr>
                <w:sz w:val="18"/>
                <w:szCs w:val="18"/>
              </w:rPr>
              <w:t>.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8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3757" w:rsidRPr="00D23757" w:rsidRDefault="00BE7315" w:rsidP="00D23757">
            <w:pPr>
              <w:pStyle w:val="Default"/>
              <w:tabs>
                <w:tab w:val="left" w:pos="567"/>
              </w:tabs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1262A">
              <w:rPr>
                <w:rFonts w:eastAsia="SimSun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="00615E18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:rsidR="00894E80" w:rsidRPr="00894E80" w:rsidRDefault="00894E80" w:rsidP="00894E80">
            <w:pPr>
              <w:pStyle w:val="Odsekzoznamu"/>
              <w:numPr>
                <w:ilvl w:val="0"/>
                <w:numId w:val="2"/>
              </w:num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Snopek, P,  </w:t>
            </w:r>
            <w:proofErr w:type="spellStart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>Bejtkovský</w:t>
            </w:r>
            <w:proofErr w:type="spellEnd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, J. STÁRNOUCÍ PRACOVNÍ SÍLA V OŠETŘOVATELSTVÍ. 2023. Univerzita </w:t>
            </w:r>
            <w:proofErr w:type="spellStart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>Tomáše</w:t>
            </w:r>
            <w:proofErr w:type="spellEnd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>Bati</w:t>
            </w:r>
            <w:proofErr w:type="spellEnd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>ve</w:t>
            </w:r>
            <w:proofErr w:type="spellEnd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>Zlíně</w:t>
            </w:r>
            <w:proofErr w:type="spellEnd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, Fakulta </w:t>
            </w:r>
            <w:proofErr w:type="spellStart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>humanitních</w:t>
            </w:r>
            <w:proofErr w:type="spellEnd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>studií</w:t>
            </w:r>
            <w:proofErr w:type="spellEnd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, Ústav </w:t>
            </w:r>
            <w:proofErr w:type="spellStart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>zdravotnických</w:t>
            </w:r>
            <w:proofErr w:type="spellEnd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>věd</w:t>
            </w:r>
            <w:proofErr w:type="spellEnd"/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t xml:space="preserve"> In Ružomberské zdravotnícke dni 2023 </w:t>
            </w:r>
            <w:r w:rsidRPr="00894E8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– XVII. ročník Zborník z medzinárodnej vedecko-odbornej konferencie. VERBUM – vydavateľstvo Katolíckej univerzity v Ružomberku , ISBN 978-80-561-1067-6.</w:t>
            </w:r>
          </w:p>
          <w:p w:rsidR="00894E80" w:rsidRPr="00894E80" w:rsidRDefault="00894E80" w:rsidP="00894E80">
            <w:pPr>
              <w:pStyle w:val="Odsekzoznamu"/>
              <w:numPr>
                <w:ilvl w:val="0"/>
                <w:numId w:val="2"/>
              </w:num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Vansač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Peter,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Kenderešová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Elena. 2023. DOMÁCE NÁSILIE NA SENIOROCH V KONTEXTE SOCIÁLNEJ PRÁCE DOMESTIC VIOLENCE AGAINST SENIORS IN THE CONTEXT OF SOCIAL WORK In ZBORNÍK VEDECKO VÝSKUMNÝCH PRÁC S NÁZVOM ,,Zdravotné a sociálne problémy seniorov v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súčastnosti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“: pri príležitosti Medzinárodného dňa seniorov (1. októbra, 2023) /zostavovateľ Peter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Juriš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– Nový Sad: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Pharm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advice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plus, 2023 (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Zemun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Jeftina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Štampa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).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Издање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Прво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203 str. :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ilustr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.: 30 cm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Tiraž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200. –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Rezimei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na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engl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Jeziku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uy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svaki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rad.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Bibliografija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Начин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издавања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електронска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94E80">
              <w:rPr>
                <w:rFonts w:ascii="Times New Roman" w:hAnsi="Times New Roman"/>
                <w:sz w:val="18"/>
                <w:szCs w:val="18"/>
              </w:rPr>
              <w:t>књига</w:t>
            </w:r>
            <w:proofErr w:type="spellEnd"/>
            <w:r w:rsidRPr="00894E80">
              <w:rPr>
                <w:rFonts w:ascii="Times New Roman" w:hAnsi="Times New Roman"/>
                <w:sz w:val="18"/>
                <w:szCs w:val="18"/>
              </w:rPr>
              <w:t xml:space="preserve"> ISBN -978-86-82536-01-7</w:t>
            </w:r>
          </w:p>
          <w:p w:rsidR="00972FE3" w:rsidRPr="0001262A" w:rsidRDefault="00972FE3" w:rsidP="007628DE">
            <w:pPr>
              <w:pStyle w:val="Normlnywebov"/>
              <w:shd w:val="clear" w:color="auto" w:fill="FFFFFF"/>
              <w:spacing w:after="0"/>
              <w:jc w:val="both"/>
              <w:rPr>
                <w:rFonts w:cstheme="minorHAnsi"/>
              </w:rPr>
            </w:pPr>
          </w:p>
          <w:p w:rsidR="00FB13B0" w:rsidRPr="0001262A" w:rsidRDefault="00FB13B0" w:rsidP="007628DE">
            <w:pPr>
              <w:shd w:val="clear" w:color="auto" w:fill="FFFFFF"/>
              <w:jc w:val="both"/>
              <w:rPr>
                <w:rFonts w:cstheme="minorHAnsi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7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894E80" w:rsidRDefault="00F40490" w:rsidP="00894E80">
            <w: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147E" w:rsidRPr="00AB57C7" w:rsidRDefault="00F40490" w:rsidP="0013147E">
            <w:pPr>
              <w:jc w:val="both"/>
              <w:rPr>
                <w:sz w:val="16"/>
                <w:szCs w:val="16"/>
              </w:rPr>
            </w:pPr>
            <w:bookmarkStart w:id="2" w:name="_Hlk158543269"/>
            <w:r>
              <w:rPr>
                <w:rFonts w:ascii="Calibri" w:hAnsi="Calibri" w:cs="Calibri"/>
              </w:rPr>
              <w:t xml:space="preserve"> </w:t>
            </w:r>
            <w:r w:rsidR="00427916">
              <w:t xml:space="preserve"> </w:t>
            </w:r>
            <w:bookmarkEnd w:id="2"/>
            <w:r w:rsidR="0013147E">
              <w:t xml:space="preserve"> </w:t>
            </w:r>
            <w:r w:rsidR="0013147E" w:rsidRPr="00AB57C7">
              <w:rPr>
                <w:sz w:val="16"/>
                <w:szCs w:val="16"/>
              </w:rPr>
              <w:t xml:space="preserve">Predkladaná monografia je obrazom skúseností počas práce v prvej línii a tiež výsledkov výskumu, ktorý prebiehal počas dvoch vĺn pandémie, kde sa do výskumu sa zapojilo 959 sestier z 21 nemocníc na Slovensku s cieľom  zistiť, do akej miery faktory pandémie COVID-19 ovplyvnili vybrané  aspekty ošetrovateľstva.  Zmapovanie skúseností sestier počas pandémie COVID-19 a tiež to, ako vnímajú svoju prácu a pracovné podmienky počas pandémie, sú dôležité pre identifikáciu konkrétnych faktorov, ktoré môžu ovplyvniť budúcnosť ošetrovateľstva, jeho pozíciu  a poskytnúť dôležité informácie o pracovnej sile v ošetrovateľstve a jej pripravenosti na zvládanie budúcich zdravotných kríz. Predkladaná monografia je prínosom pre odbornú verejnosť  a ošetrovateľskú prax, pretože sestry zohrávajú kľúčovú úlohu v nastavení zdravotnej starostlivosti. Problémy, s ktorými sa sestry stretávali v pandémii COVID-19 boli zložité a vyžadovali si multidisciplinárne myslenie a stratégie, ktoré z určitosťou budú ovplyvňovať budúcu ošetrovateľskú prax a vzdelávanie. </w:t>
            </w:r>
          </w:p>
          <w:p w:rsidR="0013147E" w:rsidRPr="00AB57C7" w:rsidRDefault="0013147E" w:rsidP="0013147E">
            <w:pPr>
              <w:jc w:val="both"/>
              <w:rPr>
                <w:sz w:val="16"/>
                <w:szCs w:val="16"/>
              </w:rPr>
            </w:pPr>
            <w:r w:rsidRPr="00AB57C7">
              <w:rPr>
                <w:sz w:val="16"/>
                <w:szCs w:val="16"/>
              </w:rPr>
              <w:t xml:space="preserve">The </w:t>
            </w:r>
            <w:proofErr w:type="spellStart"/>
            <w:r w:rsidRPr="00AB57C7">
              <w:rPr>
                <w:sz w:val="16"/>
                <w:szCs w:val="16"/>
              </w:rPr>
              <w:t>presented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monograph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is</w:t>
            </w:r>
            <w:proofErr w:type="spellEnd"/>
            <w:r w:rsidRPr="00AB57C7">
              <w:rPr>
                <w:sz w:val="16"/>
                <w:szCs w:val="16"/>
              </w:rPr>
              <w:t xml:space="preserve"> a </w:t>
            </w:r>
            <w:proofErr w:type="spellStart"/>
            <w:r w:rsidRPr="00AB57C7">
              <w:rPr>
                <w:sz w:val="16"/>
                <w:szCs w:val="16"/>
              </w:rPr>
              <w:t>picture</w:t>
            </w:r>
            <w:proofErr w:type="spellEnd"/>
            <w:r w:rsidRPr="00AB57C7">
              <w:rPr>
                <w:sz w:val="16"/>
                <w:szCs w:val="16"/>
              </w:rPr>
              <w:t xml:space="preserve"> of </w:t>
            </w:r>
            <w:proofErr w:type="spellStart"/>
            <w:r w:rsidRPr="00AB57C7">
              <w:rPr>
                <w:sz w:val="16"/>
                <w:szCs w:val="16"/>
              </w:rPr>
              <w:t>experiences</w:t>
            </w:r>
            <w:proofErr w:type="spellEnd"/>
            <w:r w:rsidRPr="00AB57C7">
              <w:rPr>
                <w:sz w:val="16"/>
                <w:szCs w:val="16"/>
              </w:rPr>
              <w:t xml:space="preserve"> during </w:t>
            </w:r>
            <w:proofErr w:type="spellStart"/>
            <w:r w:rsidRPr="00AB57C7">
              <w:rPr>
                <w:sz w:val="16"/>
                <w:szCs w:val="16"/>
              </w:rPr>
              <w:t>work</w:t>
            </w:r>
            <w:proofErr w:type="spellEnd"/>
            <w:r w:rsidRPr="00AB57C7">
              <w:rPr>
                <w:sz w:val="16"/>
                <w:szCs w:val="16"/>
              </w:rPr>
              <w:t xml:space="preserve"> in the front </w:t>
            </w:r>
            <w:proofErr w:type="spellStart"/>
            <w:r w:rsidRPr="00AB57C7">
              <w:rPr>
                <w:sz w:val="16"/>
                <w:szCs w:val="16"/>
              </w:rPr>
              <w:t>line</w:t>
            </w:r>
            <w:proofErr w:type="spellEnd"/>
            <w:r w:rsidRPr="00AB57C7">
              <w:rPr>
                <w:sz w:val="16"/>
                <w:szCs w:val="16"/>
              </w:rPr>
              <w:t xml:space="preserve"> and </w:t>
            </w:r>
            <w:proofErr w:type="spellStart"/>
            <w:r w:rsidRPr="00AB57C7">
              <w:rPr>
                <w:sz w:val="16"/>
                <w:szCs w:val="16"/>
              </w:rPr>
              <w:t>also</w:t>
            </w:r>
            <w:proofErr w:type="spellEnd"/>
            <w:r w:rsidRPr="00AB57C7">
              <w:rPr>
                <w:sz w:val="16"/>
                <w:szCs w:val="16"/>
              </w:rPr>
              <w:t xml:space="preserve"> the </w:t>
            </w:r>
            <w:proofErr w:type="spellStart"/>
            <w:r w:rsidRPr="00AB57C7">
              <w:rPr>
                <w:sz w:val="16"/>
                <w:szCs w:val="16"/>
              </w:rPr>
              <w:t>results</w:t>
            </w:r>
            <w:proofErr w:type="spellEnd"/>
            <w:r w:rsidRPr="00AB57C7">
              <w:rPr>
                <w:sz w:val="16"/>
                <w:szCs w:val="16"/>
              </w:rPr>
              <w:t xml:space="preserve"> of </w:t>
            </w:r>
            <w:proofErr w:type="spellStart"/>
            <w:r w:rsidRPr="00AB57C7">
              <w:rPr>
                <w:sz w:val="16"/>
                <w:szCs w:val="16"/>
              </w:rPr>
              <w:t>research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that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took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place</w:t>
            </w:r>
            <w:proofErr w:type="spellEnd"/>
            <w:r w:rsidRPr="00AB57C7">
              <w:rPr>
                <w:sz w:val="16"/>
                <w:szCs w:val="16"/>
              </w:rPr>
              <w:t xml:space="preserve"> during </w:t>
            </w:r>
            <w:proofErr w:type="spellStart"/>
            <w:r w:rsidRPr="00AB57C7">
              <w:rPr>
                <w:sz w:val="16"/>
                <w:szCs w:val="16"/>
              </w:rPr>
              <w:t>two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waves</w:t>
            </w:r>
            <w:proofErr w:type="spellEnd"/>
            <w:r w:rsidRPr="00AB57C7">
              <w:rPr>
                <w:sz w:val="16"/>
                <w:szCs w:val="16"/>
              </w:rPr>
              <w:t xml:space="preserve"> of the pandemic, </w:t>
            </w:r>
            <w:proofErr w:type="spellStart"/>
            <w:r w:rsidRPr="00AB57C7">
              <w:rPr>
                <w:sz w:val="16"/>
                <w:szCs w:val="16"/>
              </w:rPr>
              <w:t>where</w:t>
            </w:r>
            <w:proofErr w:type="spellEnd"/>
            <w:r w:rsidRPr="00AB57C7">
              <w:rPr>
                <w:sz w:val="16"/>
                <w:szCs w:val="16"/>
              </w:rPr>
              <w:t xml:space="preserve"> 959 </w:t>
            </w:r>
            <w:proofErr w:type="spellStart"/>
            <w:r w:rsidRPr="00AB57C7">
              <w:rPr>
                <w:sz w:val="16"/>
                <w:szCs w:val="16"/>
              </w:rPr>
              <w:t>nurses</w:t>
            </w:r>
            <w:proofErr w:type="spellEnd"/>
            <w:r w:rsidRPr="00AB57C7">
              <w:rPr>
                <w:sz w:val="16"/>
                <w:szCs w:val="16"/>
              </w:rPr>
              <w:t xml:space="preserve"> from 21 </w:t>
            </w:r>
            <w:proofErr w:type="spellStart"/>
            <w:r w:rsidRPr="00AB57C7">
              <w:rPr>
                <w:sz w:val="16"/>
                <w:szCs w:val="16"/>
              </w:rPr>
              <w:t>hospitals</w:t>
            </w:r>
            <w:proofErr w:type="spellEnd"/>
            <w:r w:rsidRPr="00AB57C7">
              <w:rPr>
                <w:sz w:val="16"/>
                <w:szCs w:val="16"/>
              </w:rPr>
              <w:t xml:space="preserve"> in Slovakia </w:t>
            </w:r>
            <w:proofErr w:type="spellStart"/>
            <w:r w:rsidRPr="00AB57C7">
              <w:rPr>
                <w:sz w:val="16"/>
                <w:szCs w:val="16"/>
              </w:rPr>
              <w:t>participated</w:t>
            </w:r>
            <w:proofErr w:type="spellEnd"/>
            <w:r w:rsidRPr="00AB57C7">
              <w:rPr>
                <w:sz w:val="16"/>
                <w:szCs w:val="16"/>
              </w:rPr>
              <w:t xml:space="preserve"> in the </w:t>
            </w:r>
            <w:proofErr w:type="spellStart"/>
            <w:r w:rsidRPr="00AB57C7">
              <w:rPr>
                <w:sz w:val="16"/>
                <w:szCs w:val="16"/>
              </w:rPr>
              <w:t>research</w:t>
            </w:r>
            <w:proofErr w:type="spellEnd"/>
            <w:r w:rsidRPr="00AB57C7">
              <w:rPr>
                <w:sz w:val="16"/>
                <w:szCs w:val="16"/>
              </w:rPr>
              <w:t xml:space="preserve"> in </w:t>
            </w:r>
            <w:proofErr w:type="spellStart"/>
            <w:r w:rsidRPr="00AB57C7">
              <w:rPr>
                <w:sz w:val="16"/>
                <w:szCs w:val="16"/>
              </w:rPr>
              <w:t>order</w:t>
            </w:r>
            <w:proofErr w:type="spellEnd"/>
            <w:r w:rsidRPr="00AB57C7">
              <w:rPr>
                <w:sz w:val="16"/>
                <w:szCs w:val="16"/>
              </w:rPr>
              <w:t xml:space="preserve"> to </w:t>
            </w:r>
            <w:proofErr w:type="spellStart"/>
            <w:r w:rsidRPr="00AB57C7">
              <w:rPr>
                <w:sz w:val="16"/>
                <w:szCs w:val="16"/>
              </w:rPr>
              <w:t>find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out</w:t>
            </w:r>
            <w:proofErr w:type="spellEnd"/>
            <w:r w:rsidRPr="00AB57C7">
              <w:rPr>
                <w:sz w:val="16"/>
                <w:szCs w:val="16"/>
              </w:rPr>
              <w:t xml:space="preserve"> to </w:t>
            </w:r>
            <w:proofErr w:type="spellStart"/>
            <w:r w:rsidRPr="00AB57C7">
              <w:rPr>
                <w:sz w:val="16"/>
                <w:szCs w:val="16"/>
              </w:rPr>
              <w:t>what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extent</w:t>
            </w:r>
            <w:proofErr w:type="spellEnd"/>
            <w:r w:rsidRPr="00AB57C7">
              <w:rPr>
                <w:sz w:val="16"/>
                <w:szCs w:val="16"/>
              </w:rPr>
              <w:t xml:space="preserve"> the </w:t>
            </w:r>
            <w:proofErr w:type="spellStart"/>
            <w:r w:rsidRPr="00AB57C7">
              <w:rPr>
                <w:sz w:val="16"/>
                <w:szCs w:val="16"/>
              </w:rPr>
              <w:t>factors</w:t>
            </w:r>
            <w:proofErr w:type="spellEnd"/>
            <w:r w:rsidRPr="00AB57C7">
              <w:rPr>
                <w:sz w:val="16"/>
                <w:szCs w:val="16"/>
              </w:rPr>
              <w:t xml:space="preserve"> of the COVID-19 pandemic </w:t>
            </w:r>
            <w:proofErr w:type="spellStart"/>
            <w:r w:rsidRPr="00AB57C7">
              <w:rPr>
                <w:sz w:val="16"/>
                <w:szCs w:val="16"/>
              </w:rPr>
              <w:t>influenced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selected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aspects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nursing</w:t>
            </w:r>
            <w:proofErr w:type="spellEnd"/>
            <w:r w:rsidRPr="00AB57C7">
              <w:rPr>
                <w:sz w:val="16"/>
                <w:szCs w:val="16"/>
              </w:rPr>
              <w:t xml:space="preserve">. </w:t>
            </w:r>
            <w:proofErr w:type="spellStart"/>
            <w:r w:rsidRPr="00AB57C7">
              <w:rPr>
                <w:sz w:val="16"/>
                <w:szCs w:val="16"/>
              </w:rPr>
              <w:t>Mapping</w:t>
            </w:r>
            <w:proofErr w:type="spellEnd"/>
            <w:r w:rsidRPr="00AB57C7">
              <w:rPr>
                <w:sz w:val="16"/>
                <w:szCs w:val="16"/>
              </w:rPr>
              <w:t xml:space="preserve"> the </w:t>
            </w:r>
            <w:proofErr w:type="spellStart"/>
            <w:r w:rsidRPr="00AB57C7">
              <w:rPr>
                <w:sz w:val="16"/>
                <w:szCs w:val="16"/>
              </w:rPr>
              <w:t>experiences</w:t>
            </w:r>
            <w:proofErr w:type="spellEnd"/>
            <w:r w:rsidRPr="00AB57C7">
              <w:rPr>
                <w:sz w:val="16"/>
                <w:szCs w:val="16"/>
              </w:rPr>
              <w:t xml:space="preserve"> of </w:t>
            </w:r>
            <w:proofErr w:type="spellStart"/>
            <w:r w:rsidRPr="00AB57C7">
              <w:rPr>
                <w:sz w:val="16"/>
                <w:szCs w:val="16"/>
              </w:rPr>
              <w:t>nurses</w:t>
            </w:r>
            <w:proofErr w:type="spellEnd"/>
            <w:r w:rsidRPr="00AB57C7">
              <w:rPr>
                <w:sz w:val="16"/>
                <w:szCs w:val="16"/>
              </w:rPr>
              <w:t xml:space="preserve"> during the COVID-19 pandemic, as </w:t>
            </w:r>
            <w:proofErr w:type="spellStart"/>
            <w:r w:rsidRPr="00AB57C7">
              <w:rPr>
                <w:sz w:val="16"/>
                <w:szCs w:val="16"/>
              </w:rPr>
              <w:t>well</w:t>
            </w:r>
            <w:proofErr w:type="spellEnd"/>
            <w:r w:rsidRPr="00AB57C7">
              <w:rPr>
                <w:sz w:val="16"/>
                <w:szCs w:val="16"/>
              </w:rPr>
              <w:t xml:space="preserve"> as </w:t>
            </w:r>
            <w:proofErr w:type="spellStart"/>
            <w:r w:rsidRPr="00AB57C7">
              <w:rPr>
                <w:sz w:val="16"/>
                <w:szCs w:val="16"/>
              </w:rPr>
              <w:t>how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they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perceive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their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work</w:t>
            </w:r>
            <w:proofErr w:type="spellEnd"/>
            <w:r w:rsidRPr="00AB57C7">
              <w:rPr>
                <w:sz w:val="16"/>
                <w:szCs w:val="16"/>
              </w:rPr>
              <w:t xml:space="preserve"> and </w:t>
            </w:r>
            <w:proofErr w:type="spellStart"/>
            <w:r w:rsidRPr="00AB57C7">
              <w:rPr>
                <w:sz w:val="16"/>
                <w:szCs w:val="16"/>
              </w:rPr>
              <w:t>working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conditions</w:t>
            </w:r>
            <w:proofErr w:type="spellEnd"/>
            <w:r w:rsidRPr="00AB57C7">
              <w:rPr>
                <w:sz w:val="16"/>
                <w:szCs w:val="16"/>
              </w:rPr>
              <w:t xml:space="preserve"> during the pandemic, </w:t>
            </w:r>
            <w:proofErr w:type="spellStart"/>
            <w:r w:rsidRPr="00AB57C7">
              <w:rPr>
                <w:sz w:val="16"/>
                <w:szCs w:val="16"/>
              </w:rPr>
              <w:t>is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important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for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identifying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specific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factors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that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may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affect</w:t>
            </w:r>
            <w:proofErr w:type="spellEnd"/>
            <w:r w:rsidRPr="00AB57C7">
              <w:rPr>
                <w:sz w:val="16"/>
                <w:szCs w:val="16"/>
              </w:rPr>
              <w:t xml:space="preserve"> the </w:t>
            </w:r>
            <w:proofErr w:type="spellStart"/>
            <w:r w:rsidRPr="00AB57C7">
              <w:rPr>
                <w:sz w:val="16"/>
                <w:szCs w:val="16"/>
              </w:rPr>
              <w:t>future</w:t>
            </w:r>
            <w:proofErr w:type="spellEnd"/>
            <w:r w:rsidRPr="00AB57C7">
              <w:rPr>
                <w:sz w:val="16"/>
                <w:szCs w:val="16"/>
              </w:rPr>
              <w:t xml:space="preserve"> of </w:t>
            </w:r>
            <w:proofErr w:type="spellStart"/>
            <w:r w:rsidRPr="00AB57C7">
              <w:rPr>
                <w:sz w:val="16"/>
                <w:szCs w:val="16"/>
              </w:rPr>
              <w:t>nursing</w:t>
            </w:r>
            <w:proofErr w:type="spellEnd"/>
            <w:r w:rsidRPr="00AB57C7">
              <w:rPr>
                <w:sz w:val="16"/>
                <w:szCs w:val="16"/>
              </w:rPr>
              <w:t xml:space="preserve">, </w:t>
            </w:r>
            <w:proofErr w:type="spellStart"/>
            <w:r w:rsidRPr="00AB57C7">
              <w:rPr>
                <w:sz w:val="16"/>
                <w:szCs w:val="16"/>
              </w:rPr>
              <w:t>its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position</w:t>
            </w:r>
            <w:proofErr w:type="spellEnd"/>
            <w:r w:rsidRPr="00AB57C7">
              <w:rPr>
                <w:sz w:val="16"/>
                <w:szCs w:val="16"/>
              </w:rPr>
              <w:t xml:space="preserve">, and </w:t>
            </w:r>
            <w:proofErr w:type="spellStart"/>
            <w:r w:rsidRPr="00AB57C7">
              <w:rPr>
                <w:sz w:val="16"/>
                <w:szCs w:val="16"/>
              </w:rPr>
              <w:t>provide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important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information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about</w:t>
            </w:r>
            <w:proofErr w:type="spellEnd"/>
            <w:r w:rsidRPr="00AB57C7">
              <w:rPr>
                <w:sz w:val="16"/>
                <w:szCs w:val="16"/>
              </w:rPr>
              <w:t xml:space="preserve"> the </w:t>
            </w:r>
            <w:proofErr w:type="spellStart"/>
            <w:r w:rsidRPr="00AB57C7">
              <w:rPr>
                <w:sz w:val="16"/>
                <w:szCs w:val="16"/>
              </w:rPr>
              <w:t>nursing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workforce</w:t>
            </w:r>
            <w:proofErr w:type="spellEnd"/>
            <w:r w:rsidRPr="00AB57C7">
              <w:rPr>
                <w:sz w:val="16"/>
                <w:szCs w:val="16"/>
              </w:rPr>
              <w:t xml:space="preserve"> and </w:t>
            </w:r>
            <w:proofErr w:type="spellStart"/>
            <w:r w:rsidRPr="00AB57C7">
              <w:rPr>
                <w:sz w:val="16"/>
                <w:szCs w:val="16"/>
              </w:rPr>
              <w:t>its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readiness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for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managing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future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health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crises</w:t>
            </w:r>
            <w:proofErr w:type="spellEnd"/>
            <w:r w:rsidRPr="00AB57C7">
              <w:rPr>
                <w:sz w:val="16"/>
                <w:szCs w:val="16"/>
              </w:rPr>
              <w:t xml:space="preserve">. The </w:t>
            </w:r>
            <w:proofErr w:type="spellStart"/>
            <w:r w:rsidRPr="00AB57C7">
              <w:rPr>
                <w:sz w:val="16"/>
                <w:szCs w:val="16"/>
              </w:rPr>
              <w:t>presented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monograph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is</w:t>
            </w:r>
            <w:proofErr w:type="spellEnd"/>
            <w:r w:rsidRPr="00AB57C7">
              <w:rPr>
                <w:sz w:val="16"/>
                <w:szCs w:val="16"/>
              </w:rPr>
              <w:t xml:space="preserve"> of benefit to the </w:t>
            </w:r>
            <w:proofErr w:type="spellStart"/>
            <w:r w:rsidRPr="00AB57C7">
              <w:rPr>
                <w:sz w:val="16"/>
                <w:szCs w:val="16"/>
              </w:rPr>
              <w:t>professional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public</w:t>
            </w:r>
            <w:proofErr w:type="spellEnd"/>
            <w:r w:rsidRPr="00AB57C7">
              <w:rPr>
                <w:sz w:val="16"/>
                <w:szCs w:val="16"/>
              </w:rPr>
              <w:t xml:space="preserve"> and </w:t>
            </w:r>
            <w:proofErr w:type="spellStart"/>
            <w:r w:rsidRPr="00AB57C7">
              <w:rPr>
                <w:sz w:val="16"/>
                <w:szCs w:val="16"/>
              </w:rPr>
              <w:t>nursing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practice</w:t>
            </w:r>
            <w:proofErr w:type="spellEnd"/>
            <w:r w:rsidRPr="00AB57C7">
              <w:rPr>
                <w:sz w:val="16"/>
                <w:szCs w:val="16"/>
              </w:rPr>
              <w:t xml:space="preserve">, </w:t>
            </w:r>
            <w:proofErr w:type="spellStart"/>
            <w:r w:rsidRPr="00AB57C7">
              <w:rPr>
                <w:sz w:val="16"/>
                <w:szCs w:val="16"/>
              </w:rPr>
              <w:t>because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nurses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play</w:t>
            </w:r>
            <w:proofErr w:type="spellEnd"/>
            <w:r w:rsidRPr="00AB57C7">
              <w:rPr>
                <w:sz w:val="16"/>
                <w:szCs w:val="16"/>
              </w:rPr>
              <w:t xml:space="preserve"> a </w:t>
            </w:r>
            <w:proofErr w:type="spellStart"/>
            <w:r w:rsidRPr="00AB57C7">
              <w:rPr>
                <w:sz w:val="16"/>
                <w:szCs w:val="16"/>
              </w:rPr>
              <w:t>key</w:t>
            </w:r>
            <w:proofErr w:type="spellEnd"/>
            <w:r w:rsidRPr="00AB57C7">
              <w:rPr>
                <w:sz w:val="16"/>
                <w:szCs w:val="16"/>
              </w:rPr>
              <w:t xml:space="preserve"> role in the </w:t>
            </w:r>
            <w:proofErr w:type="spellStart"/>
            <w:r w:rsidRPr="00AB57C7">
              <w:rPr>
                <w:sz w:val="16"/>
                <w:szCs w:val="16"/>
              </w:rPr>
              <w:t>health</w:t>
            </w:r>
            <w:proofErr w:type="spellEnd"/>
            <w:r w:rsidRPr="00AB57C7">
              <w:rPr>
                <w:sz w:val="16"/>
                <w:szCs w:val="16"/>
              </w:rPr>
              <w:t xml:space="preserve"> care </w:t>
            </w:r>
            <w:proofErr w:type="spellStart"/>
            <w:r w:rsidRPr="00AB57C7">
              <w:rPr>
                <w:sz w:val="16"/>
                <w:szCs w:val="16"/>
              </w:rPr>
              <w:t>setting</w:t>
            </w:r>
            <w:proofErr w:type="spellEnd"/>
            <w:r w:rsidRPr="00AB57C7">
              <w:rPr>
                <w:sz w:val="16"/>
                <w:szCs w:val="16"/>
              </w:rPr>
              <w:t xml:space="preserve">. The </w:t>
            </w:r>
            <w:proofErr w:type="spellStart"/>
            <w:r w:rsidRPr="00AB57C7">
              <w:rPr>
                <w:sz w:val="16"/>
                <w:szCs w:val="16"/>
              </w:rPr>
              <w:t>issues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nurses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faced</w:t>
            </w:r>
            <w:proofErr w:type="spellEnd"/>
            <w:r w:rsidRPr="00AB57C7">
              <w:rPr>
                <w:sz w:val="16"/>
                <w:szCs w:val="16"/>
              </w:rPr>
              <w:t xml:space="preserve"> in the COVID-19 pandemic </w:t>
            </w:r>
            <w:proofErr w:type="spellStart"/>
            <w:r w:rsidRPr="00AB57C7">
              <w:rPr>
                <w:sz w:val="16"/>
                <w:szCs w:val="16"/>
              </w:rPr>
              <w:t>were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complex</w:t>
            </w:r>
            <w:proofErr w:type="spellEnd"/>
            <w:r w:rsidRPr="00AB57C7">
              <w:rPr>
                <w:sz w:val="16"/>
                <w:szCs w:val="16"/>
              </w:rPr>
              <w:t xml:space="preserve"> and </w:t>
            </w:r>
            <w:proofErr w:type="spellStart"/>
            <w:r w:rsidRPr="00AB57C7">
              <w:rPr>
                <w:sz w:val="16"/>
                <w:szCs w:val="16"/>
              </w:rPr>
              <w:t>required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multidisciplinary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thinking</w:t>
            </w:r>
            <w:proofErr w:type="spellEnd"/>
            <w:r w:rsidRPr="00AB57C7">
              <w:rPr>
                <w:sz w:val="16"/>
                <w:szCs w:val="16"/>
              </w:rPr>
              <w:t xml:space="preserve"> and </w:t>
            </w:r>
            <w:proofErr w:type="spellStart"/>
            <w:r w:rsidRPr="00AB57C7">
              <w:rPr>
                <w:sz w:val="16"/>
                <w:szCs w:val="16"/>
              </w:rPr>
              <w:t>strategies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that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will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surely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influence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future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nursing</w:t>
            </w:r>
            <w:proofErr w:type="spellEnd"/>
            <w:r w:rsidRPr="00AB57C7">
              <w:rPr>
                <w:sz w:val="16"/>
                <w:szCs w:val="16"/>
              </w:rPr>
              <w:t xml:space="preserve"> </w:t>
            </w:r>
            <w:proofErr w:type="spellStart"/>
            <w:r w:rsidRPr="00AB57C7">
              <w:rPr>
                <w:sz w:val="16"/>
                <w:szCs w:val="16"/>
              </w:rPr>
              <w:t>practice</w:t>
            </w:r>
            <w:proofErr w:type="spellEnd"/>
            <w:r w:rsidRPr="00AB57C7">
              <w:rPr>
                <w:sz w:val="16"/>
                <w:szCs w:val="16"/>
              </w:rPr>
              <w:t xml:space="preserve"> and </w:t>
            </w:r>
            <w:proofErr w:type="spellStart"/>
            <w:r w:rsidRPr="00AB57C7">
              <w:rPr>
                <w:sz w:val="16"/>
                <w:szCs w:val="16"/>
              </w:rPr>
              <w:t>education</w:t>
            </w:r>
            <w:proofErr w:type="spellEnd"/>
            <w:r w:rsidRPr="00AB57C7">
              <w:rPr>
                <w:sz w:val="16"/>
                <w:szCs w:val="16"/>
              </w:rPr>
              <w:t>.</w:t>
            </w:r>
          </w:p>
          <w:p w:rsidR="0013147E" w:rsidRDefault="0013147E" w:rsidP="0013147E"/>
          <w:p w:rsidR="00F40490" w:rsidRPr="0097589C" w:rsidRDefault="00F40490" w:rsidP="0013147E"/>
          <w:p w:rsidR="00FB13B0" w:rsidRPr="00F40490" w:rsidRDefault="00FB13B0" w:rsidP="00F40490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B13B0" w:rsidRDefault="00FB13B0"/>
    <w:sectPr w:rsidR="00FB13B0" w:rsidSect="00FB13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AF5" w:rsidRDefault="00D25AF5">
      <w:pPr>
        <w:spacing w:line="240" w:lineRule="auto"/>
      </w:pPr>
      <w:r>
        <w:separator/>
      </w:r>
    </w:p>
  </w:endnote>
  <w:endnote w:type="continuationSeparator" w:id="0">
    <w:p w:rsidR="00D25AF5" w:rsidRDefault="00D25A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AF5" w:rsidRDefault="00D25AF5">
      <w:pPr>
        <w:spacing w:after="0"/>
      </w:pPr>
      <w:r>
        <w:separator/>
      </w:r>
    </w:p>
  </w:footnote>
  <w:footnote w:type="continuationSeparator" w:id="0">
    <w:p w:rsidR="00D25AF5" w:rsidRDefault="00D25AF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FC43A22"/>
    <w:multiLevelType w:val="hybridMultilevel"/>
    <w:tmpl w:val="99863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262A"/>
    <w:rsid w:val="0013147E"/>
    <w:rsid w:val="00190A9C"/>
    <w:rsid w:val="001F392D"/>
    <w:rsid w:val="00211BB7"/>
    <w:rsid w:val="003B6FEA"/>
    <w:rsid w:val="00427916"/>
    <w:rsid w:val="00480C98"/>
    <w:rsid w:val="00490DF8"/>
    <w:rsid w:val="004C0ADE"/>
    <w:rsid w:val="00530564"/>
    <w:rsid w:val="00531861"/>
    <w:rsid w:val="00615E18"/>
    <w:rsid w:val="006D4F7C"/>
    <w:rsid w:val="0073261A"/>
    <w:rsid w:val="00753685"/>
    <w:rsid w:val="007628DE"/>
    <w:rsid w:val="007F225B"/>
    <w:rsid w:val="00894E80"/>
    <w:rsid w:val="009344A5"/>
    <w:rsid w:val="00940109"/>
    <w:rsid w:val="00972FE3"/>
    <w:rsid w:val="009D246C"/>
    <w:rsid w:val="009E4028"/>
    <w:rsid w:val="00A05147"/>
    <w:rsid w:val="00A355B6"/>
    <w:rsid w:val="00AD7216"/>
    <w:rsid w:val="00B206A5"/>
    <w:rsid w:val="00B223FB"/>
    <w:rsid w:val="00B566B8"/>
    <w:rsid w:val="00BA17CC"/>
    <w:rsid w:val="00BE7315"/>
    <w:rsid w:val="00BF2F41"/>
    <w:rsid w:val="00C63731"/>
    <w:rsid w:val="00CA632A"/>
    <w:rsid w:val="00CE11B3"/>
    <w:rsid w:val="00D23757"/>
    <w:rsid w:val="00D25AF5"/>
    <w:rsid w:val="00D422BF"/>
    <w:rsid w:val="00EA2770"/>
    <w:rsid w:val="00F2201D"/>
    <w:rsid w:val="00F40490"/>
    <w:rsid w:val="00FB13B0"/>
    <w:rsid w:val="00FB3D5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6EA29-B497-4FE7-A693-17D5B062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B13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B13B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FB13B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B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B13B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FB13B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sid w:val="00FB13B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B13B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B13B0"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01262A"/>
    <w:rPr>
      <w:b/>
      <w:bCs/>
    </w:rPr>
  </w:style>
  <w:style w:type="paragraph" w:customStyle="1" w:styleId="Default">
    <w:name w:val="Default"/>
    <w:rsid w:val="00D2375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B206A5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B206A5"/>
  </w:style>
  <w:style w:type="paragraph" w:styleId="Odsekzoznamu">
    <w:name w:val="List Paragraph"/>
    <w:basedOn w:val="Normlny"/>
    <w:uiPriority w:val="34"/>
    <w:qFormat/>
    <w:rsid w:val="00894E8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1643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Vierka</cp:lastModifiedBy>
  <cp:revision>3</cp:revision>
  <dcterms:created xsi:type="dcterms:W3CDTF">2024-02-11T15:12:00Z</dcterms:created>
  <dcterms:modified xsi:type="dcterms:W3CDTF">2024-02-12T20:33:00Z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